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C1" w:rsidRDefault="00220EC1" w:rsidP="00220EC1">
      <w:pPr>
        <w:autoSpaceDE w:val="0"/>
        <w:autoSpaceDN w:val="0"/>
        <w:adjustRightInd w:val="0"/>
        <w:spacing w:after="0"/>
        <w:rPr>
          <w:rFonts w:cs="Times-Bold"/>
          <w:b/>
          <w:bCs/>
        </w:rPr>
      </w:pPr>
    </w:p>
    <w:p w:rsidR="00220EC1" w:rsidRDefault="004A4CFA" w:rsidP="00220EC1">
      <w:pPr>
        <w:autoSpaceDE w:val="0"/>
        <w:autoSpaceDN w:val="0"/>
        <w:adjustRightInd w:val="0"/>
        <w:spacing w:after="0"/>
        <w:jc w:val="center"/>
        <w:rPr>
          <w:rFonts w:cs="Times-Bold"/>
          <w:b/>
          <w:bCs/>
        </w:rPr>
      </w:pPr>
      <w:r>
        <w:rPr>
          <w:rFonts w:cs="Times-Bold"/>
          <w:b/>
          <w:bCs/>
          <w:noProof/>
        </w:rPr>
        <w:drawing>
          <wp:inline distT="0" distB="0" distL="0" distR="0">
            <wp:extent cx="3975928" cy="1327150"/>
            <wp:effectExtent l="0" t="0" r="5715" b="635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iz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4619" cy="1330051"/>
                    </a:xfrm>
                    <a:prstGeom prst="rect">
                      <a:avLst/>
                    </a:prstGeom>
                  </pic:spPr>
                </pic:pic>
              </a:graphicData>
            </a:graphic>
          </wp:inline>
        </w:drawing>
      </w:r>
    </w:p>
    <w:p w:rsidR="00220EC1" w:rsidRDefault="00220EC1" w:rsidP="00220EC1">
      <w:pPr>
        <w:autoSpaceDE w:val="0"/>
        <w:autoSpaceDN w:val="0"/>
        <w:adjustRightInd w:val="0"/>
        <w:spacing w:after="0"/>
        <w:rPr>
          <w:rFonts w:cs="Times-Bold"/>
          <w:b/>
          <w:bCs/>
        </w:rPr>
      </w:pPr>
    </w:p>
    <w:p w:rsidR="00220EC1" w:rsidRPr="00412809" w:rsidRDefault="00220EC1" w:rsidP="00220EC1">
      <w:pPr>
        <w:autoSpaceDE w:val="0"/>
        <w:autoSpaceDN w:val="0"/>
        <w:adjustRightInd w:val="0"/>
        <w:spacing w:after="0"/>
        <w:rPr>
          <w:rFonts w:cs="Times-Bold"/>
          <w:b/>
          <w:bCs/>
        </w:rPr>
      </w:pPr>
    </w:p>
    <w:p w:rsidR="00220EC1" w:rsidRPr="00412809" w:rsidRDefault="00220EC1" w:rsidP="00220EC1">
      <w:pPr>
        <w:autoSpaceDE w:val="0"/>
        <w:autoSpaceDN w:val="0"/>
        <w:adjustRightInd w:val="0"/>
        <w:spacing w:after="0"/>
        <w:rPr>
          <w:rFonts w:cs="Times-Roman"/>
        </w:rPr>
      </w:pPr>
      <w:r w:rsidRPr="00412809">
        <w:rPr>
          <w:rFonts w:cs="Times-Roman"/>
        </w:rPr>
        <w:t>Jesus uses rural farming images when speaking about vocations. In looking at the Areas of Mission for promoting vocations, we use similar images. The structure, goals, objectives and activities of the</w:t>
      </w:r>
      <w:r>
        <w:rPr>
          <w:rFonts w:cs="Times-Roman"/>
        </w:rPr>
        <w:t xml:space="preserve"> Vocations Ministry </w:t>
      </w:r>
      <w:r w:rsidRPr="00412809">
        <w:rPr>
          <w:rFonts w:cs="Times-Roman"/>
        </w:rPr>
        <w:t>fall into one of three general categories:</w:t>
      </w:r>
    </w:p>
    <w:p w:rsidR="00220EC1" w:rsidRPr="00412809" w:rsidRDefault="00220EC1" w:rsidP="00220EC1">
      <w:pPr>
        <w:autoSpaceDE w:val="0"/>
        <w:autoSpaceDN w:val="0"/>
        <w:adjustRightInd w:val="0"/>
        <w:spacing w:after="0"/>
        <w:rPr>
          <w:rFonts w:cs="Times-Roman"/>
        </w:rPr>
      </w:pPr>
    </w:p>
    <w:p w:rsidR="00220EC1" w:rsidRPr="00412809" w:rsidRDefault="00220EC1" w:rsidP="00220EC1">
      <w:pPr>
        <w:pStyle w:val="ListParagraph"/>
        <w:numPr>
          <w:ilvl w:val="0"/>
          <w:numId w:val="1"/>
        </w:numPr>
        <w:autoSpaceDE w:val="0"/>
        <w:autoSpaceDN w:val="0"/>
        <w:adjustRightInd w:val="0"/>
        <w:spacing w:after="0"/>
        <w:rPr>
          <w:rFonts w:cs="Times-Roman"/>
        </w:rPr>
      </w:pPr>
      <w:r w:rsidRPr="00412809">
        <w:rPr>
          <w:rFonts w:cs="Times-Bold"/>
          <w:b/>
          <w:bCs/>
          <w:sz w:val="20"/>
          <w:szCs w:val="20"/>
        </w:rPr>
        <w:t>Prayer &amp; Worship (Plowing)</w:t>
      </w:r>
    </w:p>
    <w:p w:rsidR="00220EC1" w:rsidRPr="00412809" w:rsidRDefault="00220EC1" w:rsidP="00220EC1">
      <w:pPr>
        <w:autoSpaceDE w:val="0"/>
        <w:autoSpaceDN w:val="0"/>
        <w:adjustRightInd w:val="0"/>
        <w:spacing w:after="0"/>
        <w:rPr>
          <w:rFonts w:cs="Times-Italic"/>
          <w:i/>
          <w:iCs/>
          <w:sz w:val="20"/>
          <w:szCs w:val="20"/>
        </w:rPr>
      </w:pPr>
      <w:r w:rsidRPr="00412809">
        <w:rPr>
          <w:rFonts w:cs="Times-Italic"/>
          <w:i/>
          <w:iCs/>
          <w:sz w:val="20"/>
          <w:szCs w:val="20"/>
        </w:rPr>
        <w:t>The Lord tells us to ask for vocations (Luke 10:2). Prayer helps to make the heart of the individual open to God's</w:t>
      </w:r>
      <w:r>
        <w:rPr>
          <w:rFonts w:cs="Times-Italic"/>
          <w:i/>
          <w:iCs/>
          <w:sz w:val="20"/>
          <w:szCs w:val="20"/>
        </w:rPr>
        <w:t xml:space="preserve"> </w:t>
      </w:r>
      <w:r w:rsidRPr="00412809">
        <w:rPr>
          <w:rFonts w:cs="Times-Italic"/>
          <w:i/>
          <w:iCs/>
          <w:sz w:val="20"/>
          <w:szCs w:val="20"/>
        </w:rPr>
        <w:t>calling, even for those who have not yet responded to the Lord's invitation.</w:t>
      </w:r>
    </w:p>
    <w:p w:rsidR="00220EC1" w:rsidRPr="00412809" w:rsidRDefault="00220EC1" w:rsidP="00220EC1">
      <w:pPr>
        <w:autoSpaceDE w:val="0"/>
        <w:autoSpaceDN w:val="0"/>
        <w:adjustRightInd w:val="0"/>
        <w:spacing w:after="0"/>
        <w:rPr>
          <w:rFonts w:cs="Times-Roman"/>
          <w:sz w:val="20"/>
          <w:szCs w:val="20"/>
        </w:rPr>
      </w:pPr>
    </w:p>
    <w:p w:rsidR="00220EC1" w:rsidRPr="00412809" w:rsidRDefault="00220EC1" w:rsidP="00220EC1">
      <w:pPr>
        <w:autoSpaceDE w:val="0"/>
        <w:autoSpaceDN w:val="0"/>
        <w:adjustRightInd w:val="0"/>
        <w:spacing w:after="0"/>
        <w:rPr>
          <w:rFonts w:cs="Times-Roman"/>
          <w:sz w:val="20"/>
          <w:szCs w:val="20"/>
        </w:rPr>
      </w:pPr>
      <w:r w:rsidRPr="00412809">
        <w:rPr>
          <w:rFonts w:cs="Times-Roman"/>
          <w:sz w:val="20"/>
          <w:szCs w:val="20"/>
        </w:rPr>
        <w:t xml:space="preserve">Our ministry offers </w:t>
      </w:r>
      <w:r w:rsidR="00106E26" w:rsidRPr="00106E26">
        <w:rPr>
          <w:rFonts w:cs="Times-Roman"/>
          <w:sz w:val="20"/>
          <w:szCs w:val="20"/>
          <w:highlight w:val="yellow"/>
        </w:rPr>
        <w:t>PROGRAMS</w:t>
      </w:r>
    </w:p>
    <w:p w:rsidR="00220EC1" w:rsidRPr="00412809" w:rsidRDefault="00220EC1" w:rsidP="00220EC1">
      <w:pPr>
        <w:autoSpaceDE w:val="0"/>
        <w:autoSpaceDN w:val="0"/>
        <w:adjustRightInd w:val="0"/>
        <w:spacing w:after="0"/>
        <w:rPr>
          <w:rFonts w:cs="Times-Roman"/>
          <w:sz w:val="20"/>
          <w:szCs w:val="20"/>
        </w:rPr>
      </w:pPr>
    </w:p>
    <w:p w:rsidR="00220EC1" w:rsidRPr="00412809" w:rsidRDefault="00220EC1" w:rsidP="00220EC1">
      <w:pPr>
        <w:pStyle w:val="ListParagraph"/>
        <w:numPr>
          <w:ilvl w:val="0"/>
          <w:numId w:val="1"/>
        </w:numPr>
        <w:autoSpaceDE w:val="0"/>
        <w:autoSpaceDN w:val="0"/>
        <w:adjustRightInd w:val="0"/>
        <w:spacing w:after="0"/>
        <w:rPr>
          <w:rFonts w:cs="Times-Bold"/>
          <w:b/>
          <w:bCs/>
          <w:sz w:val="20"/>
          <w:szCs w:val="20"/>
        </w:rPr>
      </w:pPr>
      <w:r w:rsidRPr="00412809">
        <w:rPr>
          <w:rFonts w:cs="Times-Bold"/>
          <w:b/>
          <w:bCs/>
          <w:sz w:val="20"/>
          <w:szCs w:val="20"/>
        </w:rPr>
        <w:t>Education &amp; Resources (Sowing)</w:t>
      </w:r>
    </w:p>
    <w:p w:rsidR="00220EC1" w:rsidRPr="00412809" w:rsidRDefault="00220EC1" w:rsidP="00220EC1">
      <w:pPr>
        <w:autoSpaceDE w:val="0"/>
        <w:autoSpaceDN w:val="0"/>
        <w:adjustRightInd w:val="0"/>
        <w:spacing w:after="0"/>
        <w:rPr>
          <w:rFonts w:cs="Times-Italic"/>
          <w:i/>
          <w:iCs/>
          <w:sz w:val="20"/>
          <w:szCs w:val="20"/>
        </w:rPr>
      </w:pPr>
      <w:r w:rsidRPr="00412809">
        <w:rPr>
          <w:rFonts w:cs="Times-Italic"/>
          <w:i/>
          <w:iCs/>
          <w:sz w:val="20"/>
          <w:szCs w:val="20"/>
        </w:rPr>
        <w:t>While all vocations come from God, programs and other resources can invite and encourage individuals to be open</w:t>
      </w:r>
      <w:r>
        <w:rPr>
          <w:rFonts w:cs="Times-Italic"/>
          <w:i/>
          <w:iCs/>
          <w:sz w:val="20"/>
          <w:szCs w:val="20"/>
        </w:rPr>
        <w:t xml:space="preserve"> </w:t>
      </w:r>
      <w:r w:rsidRPr="00412809">
        <w:rPr>
          <w:rFonts w:cs="Times-Italic"/>
          <w:i/>
          <w:iCs/>
          <w:sz w:val="20"/>
          <w:szCs w:val="20"/>
        </w:rPr>
        <w:t>to God's call and respond "yes" if God is calling them to a Church Vocation.</w:t>
      </w:r>
    </w:p>
    <w:p w:rsidR="00220EC1" w:rsidRPr="00412809" w:rsidRDefault="00220EC1" w:rsidP="00220EC1">
      <w:pPr>
        <w:autoSpaceDE w:val="0"/>
        <w:autoSpaceDN w:val="0"/>
        <w:adjustRightInd w:val="0"/>
        <w:spacing w:after="0"/>
        <w:rPr>
          <w:rFonts w:cs="Times-Roman"/>
          <w:sz w:val="20"/>
          <w:szCs w:val="20"/>
        </w:rPr>
      </w:pPr>
    </w:p>
    <w:p w:rsidR="00220EC1" w:rsidRDefault="00220EC1" w:rsidP="00220EC1">
      <w:pPr>
        <w:autoSpaceDE w:val="0"/>
        <w:autoSpaceDN w:val="0"/>
        <w:adjustRightInd w:val="0"/>
        <w:spacing w:after="0"/>
        <w:rPr>
          <w:rFonts w:cs="Times-Roman"/>
          <w:sz w:val="20"/>
          <w:szCs w:val="20"/>
        </w:rPr>
      </w:pPr>
      <w:r w:rsidRPr="00412809">
        <w:rPr>
          <w:rFonts w:cs="Times-Roman"/>
          <w:sz w:val="20"/>
          <w:szCs w:val="20"/>
        </w:rPr>
        <w:t>Activities</w:t>
      </w:r>
      <w:r>
        <w:rPr>
          <w:rFonts w:cs="Times-Roman"/>
          <w:sz w:val="20"/>
          <w:szCs w:val="20"/>
        </w:rPr>
        <w:t xml:space="preserve"> such as Vocations Awareness Week and Priesthood Sunday give us the opportunity to educate our parish</w:t>
      </w:r>
      <w:r w:rsidR="00106E26">
        <w:rPr>
          <w:rFonts w:cs="Times-Roman"/>
          <w:sz w:val="20"/>
          <w:szCs w:val="20"/>
        </w:rPr>
        <w:t>ioners</w:t>
      </w:r>
      <w:r>
        <w:rPr>
          <w:rFonts w:cs="Times-Roman"/>
          <w:sz w:val="20"/>
          <w:szCs w:val="20"/>
        </w:rPr>
        <w:t xml:space="preserve"> about what a vocation is and how a person lives out the different vocations: </w:t>
      </w:r>
      <w:r w:rsidR="00106E26">
        <w:rPr>
          <w:rFonts w:cs="Times-Roman"/>
          <w:sz w:val="20"/>
          <w:szCs w:val="20"/>
        </w:rPr>
        <w:t xml:space="preserve">Priesthood, Religious, and </w:t>
      </w:r>
      <w:r>
        <w:rPr>
          <w:rFonts w:cs="Times-Roman"/>
          <w:sz w:val="20"/>
          <w:szCs w:val="20"/>
        </w:rPr>
        <w:t xml:space="preserve">Married Life.  </w:t>
      </w:r>
    </w:p>
    <w:p w:rsidR="00220EC1" w:rsidRPr="00412809" w:rsidRDefault="00220EC1" w:rsidP="00220EC1">
      <w:pPr>
        <w:autoSpaceDE w:val="0"/>
        <w:autoSpaceDN w:val="0"/>
        <w:adjustRightInd w:val="0"/>
        <w:spacing w:after="0"/>
        <w:rPr>
          <w:rFonts w:cs="Times-Roman"/>
          <w:sz w:val="20"/>
          <w:szCs w:val="20"/>
        </w:rPr>
      </w:pPr>
    </w:p>
    <w:p w:rsidR="00220EC1" w:rsidRPr="00412809" w:rsidRDefault="00220EC1" w:rsidP="00220EC1">
      <w:pPr>
        <w:pStyle w:val="ListParagraph"/>
        <w:numPr>
          <w:ilvl w:val="0"/>
          <w:numId w:val="1"/>
        </w:numPr>
        <w:autoSpaceDE w:val="0"/>
        <w:autoSpaceDN w:val="0"/>
        <w:adjustRightInd w:val="0"/>
        <w:spacing w:after="0"/>
        <w:rPr>
          <w:rFonts w:cs="Times-Roman"/>
          <w:sz w:val="20"/>
          <w:szCs w:val="20"/>
        </w:rPr>
      </w:pPr>
      <w:r w:rsidRPr="00412809">
        <w:rPr>
          <w:rFonts w:cs="Times-Bold"/>
          <w:b/>
          <w:bCs/>
          <w:sz w:val="20"/>
          <w:szCs w:val="20"/>
        </w:rPr>
        <w:t>Service &amp; Fellowship (Reaping)</w:t>
      </w:r>
    </w:p>
    <w:p w:rsidR="00220EC1" w:rsidRPr="00412809" w:rsidRDefault="00220EC1" w:rsidP="00220EC1">
      <w:pPr>
        <w:autoSpaceDE w:val="0"/>
        <w:autoSpaceDN w:val="0"/>
        <w:adjustRightInd w:val="0"/>
        <w:spacing w:after="0"/>
        <w:rPr>
          <w:rFonts w:cs="Times-Italic"/>
          <w:i/>
          <w:iCs/>
          <w:sz w:val="20"/>
          <w:szCs w:val="20"/>
        </w:rPr>
      </w:pPr>
      <w:r w:rsidRPr="00412809">
        <w:rPr>
          <w:rFonts w:cs="Times-Italic"/>
          <w:i/>
          <w:iCs/>
          <w:sz w:val="20"/>
          <w:szCs w:val="20"/>
        </w:rPr>
        <w:t>Responding to God's call is the first of many steps towards a Church Vocation.</w:t>
      </w:r>
    </w:p>
    <w:p w:rsidR="00220EC1" w:rsidRDefault="00220EC1" w:rsidP="00220EC1">
      <w:pPr>
        <w:autoSpaceDE w:val="0"/>
        <w:autoSpaceDN w:val="0"/>
        <w:adjustRightInd w:val="0"/>
        <w:spacing w:after="0"/>
        <w:rPr>
          <w:rFonts w:cs="Symbol"/>
          <w:sz w:val="20"/>
          <w:szCs w:val="20"/>
        </w:rPr>
      </w:pPr>
    </w:p>
    <w:p w:rsidR="00220EC1" w:rsidRDefault="00106E26" w:rsidP="00220EC1">
      <w:r>
        <w:t>The Vocation</w:t>
      </w:r>
      <w:r w:rsidR="00220EC1" w:rsidRPr="00412809">
        <w:t xml:space="preserve"> Ministry supports </w:t>
      </w:r>
      <w:r w:rsidRPr="00106E26">
        <w:rPr>
          <w:highlight w:val="yellow"/>
        </w:rPr>
        <w:t>MORE PROGRAMS!</w:t>
      </w:r>
    </w:p>
    <w:p w:rsidR="00220EC1" w:rsidRDefault="00220EC1" w:rsidP="00220EC1">
      <w:pPr>
        <w:jc w:val="center"/>
        <w:rPr>
          <w:noProof/>
        </w:rPr>
      </w:pPr>
    </w:p>
    <w:p w:rsidR="00106E26" w:rsidRDefault="00106E26" w:rsidP="00220EC1">
      <w:pPr>
        <w:jc w:val="center"/>
        <w:rPr>
          <w:noProof/>
        </w:rPr>
      </w:pPr>
      <w:r w:rsidRPr="00106E26">
        <w:rPr>
          <w:noProof/>
          <w:highlight w:val="yellow"/>
        </w:rPr>
        <w:t>PLACE PICTURE OF MINISTRY MEMBERS TOGETHER HERE</w:t>
      </w:r>
    </w:p>
    <w:p w:rsidR="00106E26" w:rsidRDefault="00106E26" w:rsidP="00220EC1">
      <w:pPr>
        <w:jc w:val="center"/>
        <w:rPr>
          <w:noProof/>
        </w:rPr>
      </w:pPr>
    </w:p>
    <w:p w:rsidR="00106E26" w:rsidRDefault="00106E26" w:rsidP="00220EC1">
      <w:pPr>
        <w:jc w:val="center"/>
      </w:pPr>
    </w:p>
    <w:p w:rsidR="00220EC1" w:rsidRPr="00412809" w:rsidRDefault="00220EC1" w:rsidP="00220EC1">
      <w:pPr>
        <w:jc w:val="center"/>
      </w:pPr>
      <w:r>
        <w:t>Vocation Ministry</w:t>
      </w:r>
    </w:p>
    <w:p w:rsidR="00EB1FA9" w:rsidRDefault="00EB1FA9"/>
    <w:sectPr w:rsidR="00EB1FA9" w:rsidSect="00CE1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847"/>
    <w:multiLevelType w:val="hybridMultilevel"/>
    <w:tmpl w:val="4E1297BE"/>
    <w:lvl w:ilvl="0" w:tplc="2DF431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EC1"/>
    <w:rsid w:val="00106E26"/>
    <w:rsid w:val="00220EC1"/>
    <w:rsid w:val="004A4CFA"/>
    <w:rsid w:val="007E22CC"/>
    <w:rsid w:val="00EB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BAB85-2DF5-4A30-BA9B-D5041515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EC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David Gruenewald</cp:lastModifiedBy>
  <cp:revision>3</cp:revision>
  <dcterms:created xsi:type="dcterms:W3CDTF">2018-12-17T23:04:00Z</dcterms:created>
  <dcterms:modified xsi:type="dcterms:W3CDTF">2018-12-17T23:05:00Z</dcterms:modified>
</cp:coreProperties>
</file>